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FD122" w14:textId="7CE4151C" w:rsidR="009F4524" w:rsidRPr="0064603E" w:rsidRDefault="005431C2" w:rsidP="009F4524">
      <w:pPr>
        <w:tabs>
          <w:tab w:val="left" w:pos="0"/>
        </w:tabs>
        <w:jc w:val="center"/>
        <w:rPr>
          <w:rFonts w:ascii="Arial" w:eastAsia="Calibri" w:hAnsi="Arial" w:cs="Arial"/>
          <w:b/>
          <w:color w:val="0070C0"/>
          <w:sz w:val="24"/>
          <w:szCs w:val="24"/>
        </w:rPr>
      </w:pPr>
      <w:r w:rsidRPr="0064603E">
        <w:rPr>
          <w:rFonts w:ascii="Arial" w:eastAsia="Calibri" w:hAnsi="Arial" w:cs="Arial"/>
          <w:b/>
          <w:color w:val="0070C0"/>
          <w:sz w:val="24"/>
          <w:szCs w:val="24"/>
        </w:rPr>
        <w:t>CSR 1 -</w:t>
      </w:r>
      <w:r w:rsidR="009F4524" w:rsidRPr="0064603E">
        <w:rPr>
          <w:rFonts w:ascii="Arial" w:eastAsia="Calibri" w:hAnsi="Arial" w:cs="Arial"/>
          <w:b/>
          <w:color w:val="0070C0"/>
          <w:sz w:val="24"/>
          <w:szCs w:val="24"/>
        </w:rPr>
        <w:t xml:space="preserve"> Matrice consuntiva degli interventi regionali</w:t>
      </w:r>
    </w:p>
    <w:p w14:paraId="01A59AAD" w14:textId="77777777" w:rsidR="00007918" w:rsidRPr="00007918" w:rsidRDefault="00007918" w:rsidP="00007918">
      <w:pPr>
        <w:spacing w:after="0" w:line="240" w:lineRule="auto"/>
        <w:jc w:val="both"/>
        <w:rPr>
          <w:rFonts w:ascii="Arial" w:hAnsi="Arial" w:cs="Arial"/>
          <w:b/>
        </w:rPr>
      </w:pPr>
    </w:p>
    <w:p w14:paraId="3FB49722" w14:textId="77777777" w:rsidR="00A72AB5" w:rsidRPr="00EC3265" w:rsidRDefault="00BF1087" w:rsidP="00A72AB5">
      <w:pPr>
        <w:spacing w:after="0" w:line="240" w:lineRule="auto"/>
        <w:jc w:val="both"/>
        <w:rPr>
          <w:rFonts w:ascii="Arial" w:hAnsi="Arial" w:cs="Arial"/>
          <w:b/>
        </w:rPr>
      </w:pPr>
      <w:r w:rsidRPr="00DE3AB4">
        <w:rPr>
          <w:rFonts w:ascii="Arial" w:hAnsi="Arial" w:cs="Arial"/>
          <w:b/>
        </w:rPr>
        <w:t>CSR 1.</w:t>
      </w:r>
      <w:r w:rsidRPr="00DE3AB4">
        <w:rPr>
          <w:rFonts w:ascii="Arial" w:hAnsi="Arial" w:cs="Arial"/>
          <w:b/>
          <w:sz w:val="24"/>
          <w:szCs w:val="24"/>
        </w:rPr>
        <w:t xml:space="preserve"> </w:t>
      </w:r>
      <w:r w:rsidR="00007918" w:rsidRPr="00007918">
        <w:rPr>
          <w:rFonts w:ascii="Arial" w:hAnsi="Arial" w:cs="Arial"/>
          <w:b/>
        </w:rPr>
        <w:t xml:space="preserve">Potenziare la spesa </w:t>
      </w:r>
      <w:r w:rsidR="00007918" w:rsidRPr="00007918">
        <w:rPr>
          <w:rFonts w:ascii="Arial" w:hAnsi="Arial" w:cs="Arial"/>
          <w:bCs/>
        </w:rPr>
        <w:t>e la prontezza complessive in</w:t>
      </w:r>
      <w:r w:rsidR="00007918" w:rsidRPr="00007918">
        <w:rPr>
          <w:rFonts w:ascii="Arial" w:hAnsi="Arial" w:cs="Arial"/>
          <w:b/>
        </w:rPr>
        <w:t xml:space="preserve"> materia di difesa e sicurezza </w:t>
      </w:r>
      <w:r w:rsidR="00007918" w:rsidRPr="00007918">
        <w:rPr>
          <w:rFonts w:ascii="Arial" w:hAnsi="Arial" w:cs="Arial"/>
          <w:bCs/>
        </w:rPr>
        <w:t xml:space="preserve">assicurando nel contempo la sostenibilità del debito in linea con le conclusioni del Consiglio europeo del 6 marzo 2025. </w:t>
      </w:r>
      <w:r w:rsidR="00007918" w:rsidRPr="00007918">
        <w:rPr>
          <w:rFonts w:ascii="Arial" w:hAnsi="Arial" w:cs="Arial"/>
          <w:b/>
        </w:rPr>
        <w:t xml:space="preserve">Rispettare i tassi massimi di crescita della spesa netta </w:t>
      </w:r>
      <w:r w:rsidR="00007918" w:rsidRPr="00007918">
        <w:rPr>
          <w:rFonts w:ascii="Arial" w:hAnsi="Arial" w:cs="Arial"/>
          <w:bCs/>
        </w:rPr>
        <w:t>raccomandati dal Consiglio il 21 gennaio 2025 al fine di porre fine alla situazione di</w:t>
      </w:r>
      <w:r w:rsidR="00007918" w:rsidRPr="00007918">
        <w:rPr>
          <w:rFonts w:ascii="Arial" w:hAnsi="Arial" w:cs="Arial"/>
          <w:b/>
        </w:rPr>
        <w:t xml:space="preserve"> disavanzo eccessivo. </w:t>
      </w:r>
      <w:r w:rsidR="00007918" w:rsidRPr="00007918">
        <w:rPr>
          <w:rFonts w:ascii="Arial" w:hAnsi="Arial" w:cs="Arial"/>
          <w:bCs/>
        </w:rPr>
        <w:t xml:space="preserve">Attuare l'insieme di riforme e investimenti che giustifica la proroga del periodo di aggiustamento come raccomandato dal Consiglio il 21 gennaio 2025. In linea con gli </w:t>
      </w:r>
      <w:r w:rsidR="00007918" w:rsidRPr="00007918">
        <w:rPr>
          <w:rFonts w:ascii="Arial" w:hAnsi="Arial" w:cs="Arial"/>
          <w:b/>
        </w:rPr>
        <w:t xml:space="preserve">obiettivi di sostenibilità di bilancio, </w:t>
      </w:r>
      <w:r w:rsidR="00007918" w:rsidRPr="00007918">
        <w:rPr>
          <w:rFonts w:ascii="Arial" w:hAnsi="Arial" w:cs="Arial"/>
          <w:bCs/>
        </w:rPr>
        <w:t>rendere il</w:t>
      </w:r>
      <w:r w:rsidR="00007918" w:rsidRPr="00007918">
        <w:rPr>
          <w:rFonts w:ascii="Arial" w:hAnsi="Arial" w:cs="Arial"/>
          <w:b/>
        </w:rPr>
        <w:t xml:space="preserve"> sistema fiscale più propizio alla crescita contrastando </w:t>
      </w:r>
      <w:r w:rsidR="00007918" w:rsidRPr="00007918">
        <w:rPr>
          <w:rFonts w:ascii="Arial" w:hAnsi="Arial" w:cs="Arial"/>
          <w:bCs/>
        </w:rPr>
        <w:t>ulteriormente</w:t>
      </w:r>
      <w:r w:rsidR="00007918" w:rsidRPr="00007918">
        <w:rPr>
          <w:rFonts w:ascii="Arial" w:hAnsi="Arial" w:cs="Arial"/>
          <w:b/>
        </w:rPr>
        <w:t xml:space="preserve"> l'evasione fiscale, riducendo il cuneo fiscale sul lavoro e </w:t>
      </w:r>
      <w:r w:rsidR="00007918" w:rsidRPr="00007918">
        <w:rPr>
          <w:rFonts w:ascii="Arial" w:hAnsi="Arial" w:cs="Arial"/>
          <w:bCs/>
        </w:rPr>
        <w:t>le restanti</w:t>
      </w:r>
      <w:r w:rsidR="00007918" w:rsidRPr="00007918">
        <w:rPr>
          <w:rFonts w:ascii="Arial" w:hAnsi="Arial" w:cs="Arial"/>
          <w:b/>
        </w:rPr>
        <w:t xml:space="preserve"> spese fiscali, </w:t>
      </w:r>
      <w:r w:rsidR="00007918" w:rsidRPr="00007918">
        <w:rPr>
          <w:rFonts w:ascii="Arial" w:hAnsi="Arial" w:cs="Arial"/>
          <w:bCs/>
        </w:rPr>
        <w:t>comprese quelle collegate all'</w:t>
      </w:r>
      <w:r w:rsidR="00007918" w:rsidRPr="00007918">
        <w:rPr>
          <w:rFonts w:ascii="Arial" w:hAnsi="Arial" w:cs="Arial"/>
          <w:b/>
        </w:rPr>
        <w:t xml:space="preserve">imposta sul valore aggiunto </w:t>
      </w:r>
      <w:r w:rsidR="00007918" w:rsidRPr="00007918">
        <w:rPr>
          <w:rFonts w:ascii="Arial" w:hAnsi="Arial" w:cs="Arial"/>
          <w:bCs/>
        </w:rPr>
        <w:t>e alle</w:t>
      </w:r>
      <w:r w:rsidR="00007918" w:rsidRPr="00007918">
        <w:rPr>
          <w:rFonts w:ascii="Arial" w:hAnsi="Arial" w:cs="Arial"/>
          <w:b/>
        </w:rPr>
        <w:t xml:space="preserve"> sovvenzioni dannose per l'ambiente, </w:t>
      </w:r>
      <w:r w:rsidR="00007918" w:rsidRPr="00007918">
        <w:rPr>
          <w:rFonts w:ascii="Arial" w:hAnsi="Arial" w:cs="Arial"/>
          <w:bCs/>
        </w:rPr>
        <w:t>e</w:t>
      </w:r>
      <w:r w:rsidR="00007918" w:rsidRPr="00007918">
        <w:rPr>
          <w:rFonts w:ascii="Arial" w:hAnsi="Arial" w:cs="Arial"/>
          <w:b/>
        </w:rPr>
        <w:t xml:space="preserve"> </w:t>
      </w:r>
      <w:r w:rsidR="00007918" w:rsidRPr="00007918">
        <w:rPr>
          <w:rFonts w:ascii="Arial" w:hAnsi="Arial" w:cs="Arial"/>
          <w:bCs/>
        </w:rPr>
        <w:t>aggiornando i</w:t>
      </w:r>
      <w:r w:rsidR="00007918" w:rsidRPr="00007918">
        <w:rPr>
          <w:rFonts w:ascii="Arial" w:hAnsi="Arial" w:cs="Arial"/>
          <w:b/>
        </w:rPr>
        <w:t xml:space="preserve"> valori catastali </w:t>
      </w:r>
      <w:r w:rsidR="00007918" w:rsidRPr="00007918">
        <w:rPr>
          <w:rFonts w:ascii="Arial" w:hAnsi="Arial" w:cs="Arial"/>
          <w:bCs/>
        </w:rPr>
        <w:t>sulla base dell'impegno assunto nel piano strutturale di bilancio di medio termine</w:t>
      </w:r>
      <w:r w:rsidR="00007918" w:rsidRPr="00007918">
        <w:rPr>
          <w:rFonts w:ascii="Arial" w:hAnsi="Arial" w:cs="Arial"/>
          <w:b/>
        </w:rPr>
        <w:t xml:space="preserve"> </w:t>
      </w:r>
      <w:r w:rsidR="00007918" w:rsidRPr="00007918">
        <w:rPr>
          <w:rFonts w:ascii="Arial" w:hAnsi="Arial" w:cs="Arial"/>
          <w:bCs/>
        </w:rPr>
        <w:t>nell'ambito di una più ampia revisione delle politiche abitative, garantendo nel contempo l'equità</w:t>
      </w:r>
      <w:r w:rsidR="00007918" w:rsidRPr="00007918">
        <w:rPr>
          <w:rFonts w:ascii="Arial" w:hAnsi="Arial" w:cs="Arial"/>
          <w:b/>
        </w:rPr>
        <w:t xml:space="preserve">. </w:t>
      </w:r>
      <w:r w:rsidR="00007918" w:rsidRPr="00007918">
        <w:rPr>
          <w:rFonts w:ascii="Arial" w:hAnsi="Arial" w:cs="Arial"/>
          <w:bCs/>
        </w:rPr>
        <w:t>Intensificare gli sforzi per</w:t>
      </w:r>
      <w:r w:rsidR="00007918" w:rsidRPr="00007918">
        <w:rPr>
          <w:rFonts w:ascii="Arial" w:hAnsi="Arial" w:cs="Arial"/>
          <w:b/>
        </w:rPr>
        <w:t xml:space="preserve"> migliorare l'efficienza e l'efficacia della spesa pubblica. </w:t>
      </w:r>
      <w:r w:rsidR="00007918" w:rsidRPr="00007918">
        <w:rPr>
          <w:rFonts w:ascii="Arial" w:hAnsi="Arial" w:cs="Arial"/>
          <w:bCs/>
        </w:rPr>
        <w:t>Attutire gli effetti dell'</w:t>
      </w:r>
      <w:r w:rsidR="00007918" w:rsidRPr="00007918">
        <w:rPr>
          <w:rFonts w:ascii="Arial" w:hAnsi="Arial" w:cs="Arial"/>
          <w:b/>
        </w:rPr>
        <w:t xml:space="preserve">invecchiamento della popolazione </w:t>
      </w:r>
      <w:r w:rsidR="00007918" w:rsidRPr="00007918">
        <w:rPr>
          <w:rFonts w:ascii="Arial" w:hAnsi="Arial" w:cs="Arial"/>
          <w:bCs/>
        </w:rPr>
        <w:t>sulla crescita potenziale e sulla sostenibilità di bilancio, tra l'altro</w:t>
      </w:r>
      <w:r w:rsidR="00007918" w:rsidRPr="00007918">
        <w:rPr>
          <w:rFonts w:ascii="Arial" w:hAnsi="Arial" w:cs="Arial"/>
          <w:b/>
        </w:rPr>
        <w:t xml:space="preserve"> limitando </w:t>
      </w:r>
      <w:r w:rsidR="00007918" w:rsidRPr="00007918">
        <w:rPr>
          <w:rFonts w:ascii="Arial" w:hAnsi="Arial" w:cs="Arial"/>
          <w:bCs/>
        </w:rPr>
        <w:t>ulteriormente</w:t>
      </w:r>
      <w:r w:rsidR="00007918" w:rsidRPr="00007918">
        <w:rPr>
          <w:rFonts w:ascii="Arial" w:hAnsi="Arial" w:cs="Arial"/>
          <w:b/>
        </w:rPr>
        <w:t xml:space="preserve"> il ricorso a regimi di prepensionamento </w:t>
      </w:r>
      <w:r w:rsidR="00007918" w:rsidRPr="00007918">
        <w:rPr>
          <w:rFonts w:ascii="Arial" w:hAnsi="Arial" w:cs="Arial"/>
          <w:bCs/>
        </w:rPr>
        <w:t>e facendo fronte alle sfide demografiche</w:t>
      </w:r>
      <w:r w:rsidR="00007918" w:rsidRPr="00007918">
        <w:rPr>
          <w:rFonts w:ascii="Arial" w:hAnsi="Arial" w:cs="Arial"/>
          <w:b/>
        </w:rPr>
        <w:t xml:space="preserve">, </w:t>
      </w:r>
      <w:r w:rsidR="00007918" w:rsidRPr="00007918">
        <w:rPr>
          <w:rFonts w:ascii="Arial" w:hAnsi="Arial" w:cs="Arial"/>
          <w:bCs/>
        </w:rPr>
        <w:t>anche attirando e trattenendo una forza lavoro qualitativamente valida</w:t>
      </w:r>
      <w:r w:rsidR="00E16AC3">
        <w:rPr>
          <w:rFonts w:ascii="Arial" w:hAnsi="Arial" w:cs="Arial"/>
          <w:bCs/>
        </w:rPr>
        <w:t xml:space="preserve">; </w:t>
      </w:r>
      <w:proofErr w:type="spellStart"/>
      <w:r w:rsidR="00E16AC3" w:rsidRPr="005D58E2">
        <w:rPr>
          <w:rFonts w:ascii="Arial" w:hAnsi="Arial" w:cs="Arial"/>
          <w:b/>
          <w:i/>
          <w:iCs/>
        </w:rPr>
        <w:t>Consideranda</w:t>
      </w:r>
      <w:proofErr w:type="spellEnd"/>
      <w:r w:rsidR="00E16AC3" w:rsidRPr="005D58E2">
        <w:rPr>
          <w:rFonts w:ascii="Arial" w:hAnsi="Arial" w:cs="Arial"/>
          <w:b/>
          <w:i/>
          <w:iCs/>
        </w:rPr>
        <w:t xml:space="preserve"> 5, da 1</w:t>
      </w:r>
      <w:r w:rsidR="005D58E2" w:rsidRPr="005D58E2">
        <w:rPr>
          <w:rFonts w:ascii="Arial" w:hAnsi="Arial" w:cs="Arial"/>
          <w:b/>
          <w:i/>
          <w:iCs/>
        </w:rPr>
        <w:t>1</w:t>
      </w:r>
      <w:r w:rsidR="00E16AC3" w:rsidRPr="005D58E2">
        <w:rPr>
          <w:rFonts w:ascii="Arial" w:hAnsi="Arial" w:cs="Arial"/>
          <w:b/>
          <w:i/>
          <w:iCs/>
        </w:rPr>
        <w:t xml:space="preserve"> a 2</w:t>
      </w:r>
      <w:r w:rsidR="00302929">
        <w:rPr>
          <w:rFonts w:ascii="Arial" w:hAnsi="Arial" w:cs="Arial"/>
          <w:b/>
          <w:i/>
          <w:iCs/>
        </w:rPr>
        <w:t>3</w:t>
      </w:r>
      <w:r w:rsidR="00A72AB5">
        <w:rPr>
          <w:rFonts w:ascii="Arial" w:hAnsi="Arial" w:cs="Arial"/>
          <w:b/>
          <w:i/>
          <w:iCs/>
        </w:rPr>
        <w:t xml:space="preserve"> </w:t>
      </w:r>
      <w:r w:rsidR="00A72AB5" w:rsidRPr="00EC3265">
        <w:rPr>
          <w:rFonts w:ascii="Arial" w:hAnsi="Arial" w:cs="Arial"/>
          <w:bCs/>
          <w:u w:val="single"/>
        </w:rPr>
        <w:t>(per le Raccomandazioni specifiche a partire dal 2019 vedi</w:t>
      </w:r>
      <w:r w:rsidR="00A72AB5" w:rsidRPr="00EC3265">
        <w:rPr>
          <w:rFonts w:ascii="Arial" w:hAnsi="Arial" w:cs="Arial"/>
          <w:b/>
          <w:u w:val="single"/>
        </w:rPr>
        <w:t xml:space="preserve"> All.1</w:t>
      </w:r>
      <w:r w:rsidR="00A72AB5" w:rsidRPr="00EC3265">
        <w:rPr>
          <w:rFonts w:ascii="Arial" w:hAnsi="Arial" w:cs="Arial"/>
          <w:b/>
        </w:rPr>
        <w:t>)</w:t>
      </w:r>
    </w:p>
    <w:p w14:paraId="6E8D29CE" w14:textId="77777777" w:rsidR="007B09AE" w:rsidRDefault="007B09AE" w:rsidP="00703DD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color w:val="FF0000"/>
        </w:rPr>
      </w:pPr>
    </w:p>
    <w:p w14:paraId="7A14FFDA" w14:textId="6B491A91" w:rsidR="00C451E8" w:rsidRPr="007B09AE" w:rsidRDefault="00C451E8" w:rsidP="00703DD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</w:rPr>
      </w:pPr>
      <w:r w:rsidRPr="007B09AE">
        <w:rPr>
          <w:rFonts w:ascii="Arial" w:hAnsi="Arial" w:cs="Arial"/>
          <w:b/>
        </w:rPr>
        <w:t>TEMI</w:t>
      </w:r>
      <w:r w:rsidR="004E3F1F" w:rsidRPr="007B09AE">
        <w:rPr>
          <w:rFonts w:ascii="Arial" w:hAnsi="Arial" w:cs="Arial"/>
          <w:b/>
        </w:rPr>
        <w:t xml:space="preserve"> PRINCIPALI</w:t>
      </w:r>
      <w:r w:rsidRPr="007B09AE">
        <w:rPr>
          <w:rFonts w:ascii="Arial" w:hAnsi="Arial" w:cs="Arial"/>
          <w:b/>
        </w:rPr>
        <w:t xml:space="preserve">: </w:t>
      </w:r>
      <w:r w:rsidRPr="00557430">
        <w:rPr>
          <w:rFonts w:ascii="Arial" w:hAnsi="Arial" w:cs="Arial"/>
          <w:bCs/>
        </w:rPr>
        <w:t xml:space="preserve">Politiche di bilancio, </w:t>
      </w:r>
      <w:r w:rsidR="004E3F1F" w:rsidRPr="00557430">
        <w:rPr>
          <w:rFonts w:ascii="Arial" w:hAnsi="Arial" w:cs="Arial"/>
          <w:bCs/>
        </w:rPr>
        <w:t xml:space="preserve">Interventi </w:t>
      </w:r>
      <w:r w:rsidRPr="00557430">
        <w:rPr>
          <w:rFonts w:ascii="Arial" w:hAnsi="Arial" w:cs="Arial"/>
          <w:bCs/>
        </w:rPr>
        <w:t>fiscali</w:t>
      </w:r>
    </w:p>
    <w:p w14:paraId="21CBEB30" w14:textId="77777777" w:rsidR="00314705" w:rsidRPr="006238E8" w:rsidRDefault="00314705" w:rsidP="00314705">
      <w:pPr>
        <w:spacing w:after="0" w:line="240" w:lineRule="auto"/>
        <w:jc w:val="both"/>
        <w:rPr>
          <w:rFonts w:ascii="Arial" w:hAnsi="Arial" w:cs="Arial"/>
          <w:b/>
          <w:bCs/>
        </w:rPr>
      </w:pPr>
    </w:p>
    <w:tbl>
      <w:tblPr>
        <w:tblStyle w:val="Grigliatabella1"/>
        <w:tblW w:w="15133" w:type="dxa"/>
        <w:tblInd w:w="-856" w:type="dxa"/>
        <w:tblLook w:val="04A0" w:firstRow="1" w:lastRow="0" w:firstColumn="1" w:lastColumn="0" w:noHBand="0" w:noVBand="1"/>
      </w:tblPr>
      <w:tblGrid>
        <w:gridCol w:w="2978"/>
        <w:gridCol w:w="1386"/>
        <w:gridCol w:w="1307"/>
        <w:gridCol w:w="5470"/>
        <w:gridCol w:w="2033"/>
        <w:gridCol w:w="1959"/>
      </w:tblGrid>
      <w:tr w:rsidR="00BD4516" w:rsidRPr="009A19BA" w14:paraId="2F2BD34A" w14:textId="77777777" w:rsidTr="00327BAC">
        <w:trPr>
          <w:trHeight w:val="609"/>
          <w:tblHeader/>
        </w:trPr>
        <w:tc>
          <w:tcPr>
            <w:tcW w:w="2978" w:type="dxa"/>
            <w:shd w:val="clear" w:color="auto" w:fill="E7E6E6"/>
            <w:vAlign w:val="center"/>
          </w:tcPr>
          <w:p w14:paraId="768473C5" w14:textId="77777777" w:rsidR="00BD4516" w:rsidRPr="00C04145" w:rsidRDefault="00BD4516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4145">
              <w:rPr>
                <w:rFonts w:ascii="Arial" w:eastAsia="Calibri" w:hAnsi="Arial" w:cs="Arial"/>
                <w:b/>
                <w:sz w:val="20"/>
                <w:szCs w:val="20"/>
              </w:rPr>
              <w:t>MISURA</w:t>
            </w:r>
          </w:p>
        </w:tc>
        <w:tc>
          <w:tcPr>
            <w:tcW w:w="2693" w:type="dxa"/>
            <w:gridSpan w:val="2"/>
            <w:shd w:val="clear" w:color="auto" w:fill="E7E6E6"/>
            <w:vAlign w:val="center"/>
          </w:tcPr>
          <w:p w14:paraId="525A42BA" w14:textId="744AA677" w:rsidR="00BD4516" w:rsidRPr="00C04145" w:rsidRDefault="00BD4516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4145">
              <w:rPr>
                <w:rFonts w:ascii="Arial" w:eastAsia="Calibri" w:hAnsi="Arial" w:cs="Arial"/>
                <w:b/>
                <w:sz w:val="20"/>
                <w:szCs w:val="20"/>
              </w:rPr>
              <w:t>RIFERIMENTI NORMATIVI</w:t>
            </w:r>
            <w:r w:rsidR="0073342D" w:rsidRPr="00C04145">
              <w:rPr>
                <w:rStyle w:val="Rimandonotaapidipagina"/>
                <w:rFonts w:ascii="Arial" w:eastAsia="Calibri" w:hAnsi="Arial" w:cs="Arial"/>
                <w:b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5470" w:type="dxa"/>
            <w:shd w:val="clear" w:color="auto" w:fill="E7E6E6"/>
            <w:vAlign w:val="center"/>
          </w:tcPr>
          <w:p w14:paraId="6BBEC4A4" w14:textId="77777777" w:rsidR="00BD4516" w:rsidRPr="00C04145" w:rsidRDefault="00BD4516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4145">
              <w:rPr>
                <w:rFonts w:ascii="Arial" w:eastAsia="Calibri" w:hAnsi="Arial" w:cs="Arial"/>
                <w:b/>
                <w:sz w:val="20"/>
                <w:szCs w:val="20"/>
              </w:rPr>
              <w:t>DESCRIZIONE</w:t>
            </w:r>
          </w:p>
        </w:tc>
        <w:tc>
          <w:tcPr>
            <w:tcW w:w="2033" w:type="dxa"/>
            <w:shd w:val="clear" w:color="auto" w:fill="E7E6E6"/>
            <w:vAlign w:val="center"/>
          </w:tcPr>
          <w:p w14:paraId="108AB713" w14:textId="641B5BB0" w:rsidR="00BD4516" w:rsidRPr="00C04145" w:rsidRDefault="00BD4516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4145">
              <w:rPr>
                <w:rFonts w:ascii="Arial" w:eastAsia="Calibri" w:hAnsi="Arial" w:cs="Arial"/>
                <w:b/>
                <w:sz w:val="20"/>
                <w:szCs w:val="20"/>
              </w:rPr>
              <w:t>TIPOLOGIA DI FINANZIAMENTO</w:t>
            </w:r>
            <w:r w:rsidRPr="00C04145">
              <w:rPr>
                <w:rFonts w:ascii="Arial" w:eastAsia="Calibri" w:hAnsi="Arial" w:cs="Arial"/>
                <w:b/>
                <w:sz w:val="20"/>
                <w:szCs w:val="20"/>
                <w:highlight w:val="yellow"/>
                <w:vertAlign w:val="superscript"/>
              </w:rPr>
              <w:footnoteReference w:id="2"/>
            </w:r>
          </w:p>
        </w:tc>
        <w:tc>
          <w:tcPr>
            <w:tcW w:w="1959" w:type="dxa"/>
            <w:shd w:val="clear" w:color="auto" w:fill="E7E6E6"/>
            <w:vAlign w:val="center"/>
          </w:tcPr>
          <w:p w14:paraId="349E122B" w14:textId="77777777" w:rsidR="00BD4516" w:rsidRPr="00C04145" w:rsidRDefault="00BD4516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4145">
              <w:rPr>
                <w:rFonts w:ascii="Arial" w:eastAsia="Calibri" w:hAnsi="Arial" w:cs="Arial"/>
                <w:b/>
                <w:sz w:val="20"/>
                <w:szCs w:val="20"/>
              </w:rPr>
              <w:t>REGIONE/PA</w:t>
            </w:r>
          </w:p>
        </w:tc>
      </w:tr>
      <w:tr w:rsidR="0073342D" w:rsidRPr="009A19BA" w14:paraId="3282D521" w14:textId="77777777" w:rsidTr="0073342D">
        <w:trPr>
          <w:tblHeader/>
        </w:trPr>
        <w:tc>
          <w:tcPr>
            <w:tcW w:w="2978" w:type="dxa"/>
            <w:shd w:val="clear" w:color="auto" w:fill="E7E6E6"/>
            <w:vAlign w:val="center"/>
          </w:tcPr>
          <w:p w14:paraId="102B5A17" w14:textId="77777777" w:rsidR="0073342D" w:rsidRPr="00C04145" w:rsidRDefault="0073342D" w:rsidP="0073342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E7E6E6"/>
            <w:vAlign w:val="center"/>
          </w:tcPr>
          <w:p w14:paraId="237C95F2" w14:textId="4B3E9A16" w:rsidR="0073342D" w:rsidRPr="00C04145" w:rsidRDefault="0073342D" w:rsidP="0073342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4145">
              <w:rPr>
                <w:rFonts w:ascii="Arial" w:eastAsia="Calibri" w:hAnsi="Arial" w:cs="Arial"/>
                <w:b/>
                <w:sz w:val="20"/>
                <w:szCs w:val="20"/>
              </w:rPr>
              <w:t xml:space="preserve">Investimenti </w:t>
            </w:r>
          </w:p>
        </w:tc>
        <w:tc>
          <w:tcPr>
            <w:tcW w:w="1307" w:type="dxa"/>
            <w:shd w:val="clear" w:color="auto" w:fill="E7E6E6"/>
            <w:vAlign w:val="center"/>
          </w:tcPr>
          <w:p w14:paraId="6A2BD8F4" w14:textId="3BAA1A14" w:rsidR="0073342D" w:rsidRPr="00C04145" w:rsidRDefault="0073342D" w:rsidP="0073342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04145">
              <w:rPr>
                <w:rFonts w:ascii="Arial" w:eastAsia="Calibri" w:hAnsi="Arial" w:cs="Arial"/>
                <w:b/>
                <w:sz w:val="20"/>
                <w:szCs w:val="20"/>
              </w:rPr>
              <w:t>Riforme</w:t>
            </w:r>
          </w:p>
        </w:tc>
        <w:tc>
          <w:tcPr>
            <w:tcW w:w="5470" w:type="dxa"/>
            <w:shd w:val="clear" w:color="auto" w:fill="E7E6E6"/>
            <w:vAlign w:val="center"/>
          </w:tcPr>
          <w:p w14:paraId="2F2EF61D" w14:textId="77777777" w:rsidR="0073342D" w:rsidRPr="00C04145" w:rsidRDefault="0073342D" w:rsidP="0073342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033" w:type="dxa"/>
            <w:shd w:val="clear" w:color="auto" w:fill="E7E6E6"/>
            <w:vAlign w:val="center"/>
          </w:tcPr>
          <w:p w14:paraId="37A47879" w14:textId="77777777" w:rsidR="0073342D" w:rsidRPr="00C04145" w:rsidRDefault="0073342D" w:rsidP="0073342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959" w:type="dxa"/>
            <w:shd w:val="clear" w:color="auto" w:fill="E7E6E6"/>
            <w:vAlign w:val="center"/>
          </w:tcPr>
          <w:p w14:paraId="3BAE8DCD" w14:textId="77777777" w:rsidR="0073342D" w:rsidRPr="00C04145" w:rsidRDefault="0073342D" w:rsidP="0073342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73342D" w:rsidRPr="009A19BA" w14:paraId="617EFC5D" w14:textId="77777777" w:rsidTr="0073342D">
        <w:tc>
          <w:tcPr>
            <w:tcW w:w="2978" w:type="dxa"/>
          </w:tcPr>
          <w:p w14:paraId="3F55854A" w14:textId="77777777" w:rsidR="0073342D" w:rsidRPr="00F869B3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B09AE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POLITICHE DI BILANCIO</w:t>
            </w:r>
          </w:p>
        </w:tc>
        <w:tc>
          <w:tcPr>
            <w:tcW w:w="1386" w:type="dxa"/>
          </w:tcPr>
          <w:p w14:paraId="3E7921C2" w14:textId="1E34403E" w:rsidR="0073342D" w:rsidRPr="00CD282E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307" w:type="dxa"/>
          </w:tcPr>
          <w:p w14:paraId="4EE745B1" w14:textId="1A54B38F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19698107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7F87A854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1251A6F7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1A6E0833" w14:textId="77777777" w:rsidTr="0073342D">
        <w:tc>
          <w:tcPr>
            <w:tcW w:w="2978" w:type="dxa"/>
          </w:tcPr>
          <w:p w14:paraId="5FA4632F" w14:textId="6E4D17ED" w:rsidR="0073342D" w:rsidRPr="00F869B3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F869B3">
              <w:rPr>
                <w:rFonts w:ascii="Arial" w:eastAsia="Calibri" w:hAnsi="Arial" w:cs="Arial"/>
                <w:b/>
                <w:i/>
                <w:sz w:val="18"/>
                <w:szCs w:val="18"/>
              </w:rPr>
              <w:t>Misura 1 – Promuovere la stabilità macroeconomica attraverso il coordinamento e la coerenza politica</w:t>
            </w:r>
          </w:p>
        </w:tc>
        <w:tc>
          <w:tcPr>
            <w:tcW w:w="1386" w:type="dxa"/>
          </w:tcPr>
          <w:p w14:paraId="0EB74AD9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407DF564" w14:textId="7E6F4BAE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3B3BC5B6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7F1C9C6C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07A9DC1D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3123D1E7" w14:textId="77777777" w:rsidTr="0073342D">
        <w:tc>
          <w:tcPr>
            <w:tcW w:w="2978" w:type="dxa"/>
          </w:tcPr>
          <w:p w14:paraId="0A3D40D5" w14:textId="77777777" w:rsidR="0073342D" w:rsidRPr="00F869B3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F869B3">
              <w:rPr>
                <w:rFonts w:ascii="Arial" w:eastAsia="Calibri" w:hAnsi="Arial" w:cs="Arial"/>
                <w:sz w:val="18"/>
                <w:szCs w:val="18"/>
              </w:rPr>
              <w:t xml:space="preserve">Riduzione </w:t>
            </w:r>
            <w:r w:rsidRPr="00F869B3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rapporto debito pubblico/PIL</w:t>
            </w:r>
            <w:r w:rsidRPr="00F869B3">
              <w:rPr>
                <w:rFonts w:ascii="Arial" w:eastAsia="Calibri" w:hAnsi="Arial" w:cs="Arial"/>
                <w:sz w:val="18"/>
                <w:szCs w:val="18"/>
              </w:rPr>
              <w:t xml:space="preserve"> utilizzando entrate straordinarie</w:t>
            </w:r>
          </w:p>
        </w:tc>
        <w:tc>
          <w:tcPr>
            <w:tcW w:w="1386" w:type="dxa"/>
          </w:tcPr>
          <w:p w14:paraId="418AE560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6AECD69C" w14:textId="4CF3D6F9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1AF21775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547AB5D9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029F3794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7777E506" w14:textId="77777777" w:rsidTr="0073342D">
        <w:tc>
          <w:tcPr>
            <w:tcW w:w="2978" w:type="dxa"/>
          </w:tcPr>
          <w:p w14:paraId="46385A0B" w14:textId="77777777" w:rsidR="0073342D" w:rsidRPr="00F869B3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86" w:type="dxa"/>
          </w:tcPr>
          <w:p w14:paraId="5331B95A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7AE341A4" w14:textId="2962ED2E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7B5A351F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4EB4F2E7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0ED75F83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3690A3FF" w14:textId="77777777" w:rsidTr="0073342D">
        <w:tc>
          <w:tcPr>
            <w:tcW w:w="2978" w:type="dxa"/>
          </w:tcPr>
          <w:p w14:paraId="4D9A1F79" w14:textId="77777777" w:rsidR="0073342D" w:rsidRPr="00F869B3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86" w:type="dxa"/>
          </w:tcPr>
          <w:p w14:paraId="1AABFA2F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2CB64E62" w14:textId="7AA157A3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68E9CEE1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6CB2804D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16F0FFC3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27D701CA" w14:textId="77777777" w:rsidTr="0073342D">
        <w:tc>
          <w:tcPr>
            <w:tcW w:w="2978" w:type="dxa"/>
          </w:tcPr>
          <w:p w14:paraId="65F04467" w14:textId="77777777" w:rsidR="0073342D" w:rsidRPr="00F869B3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F869B3">
              <w:rPr>
                <w:rFonts w:ascii="Arial" w:eastAsia="Calibri" w:hAnsi="Arial" w:cs="Arial"/>
                <w:sz w:val="18"/>
                <w:szCs w:val="18"/>
              </w:rPr>
              <w:t xml:space="preserve">Sostenibilità del </w:t>
            </w:r>
            <w:r w:rsidRPr="00F869B3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debito pubblico</w:t>
            </w:r>
          </w:p>
        </w:tc>
        <w:tc>
          <w:tcPr>
            <w:tcW w:w="1386" w:type="dxa"/>
          </w:tcPr>
          <w:p w14:paraId="00F6B327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4D7D0A4B" w14:textId="31F0E10E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5100C825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260B18AC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12BE412C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7EB55FEB" w14:textId="77777777" w:rsidTr="0073342D">
        <w:tc>
          <w:tcPr>
            <w:tcW w:w="2978" w:type="dxa"/>
          </w:tcPr>
          <w:p w14:paraId="7E6C5CD3" w14:textId="77777777" w:rsidR="0073342D" w:rsidRPr="00F869B3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86" w:type="dxa"/>
          </w:tcPr>
          <w:p w14:paraId="755FB333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1E31FE92" w14:textId="3E985773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7EFFDA83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386ECBA0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0D8692AB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62369858" w14:textId="77777777" w:rsidTr="0073342D">
        <w:tc>
          <w:tcPr>
            <w:tcW w:w="2978" w:type="dxa"/>
          </w:tcPr>
          <w:p w14:paraId="0F2DA440" w14:textId="77777777" w:rsidR="0073342D" w:rsidRPr="00F869B3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86" w:type="dxa"/>
          </w:tcPr>
          <w:p w14:paraId="25D9A379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6502D1B0" w14:textId="57EC788D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38332DBF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1E6EC5F1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1AAC61F4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13C4B40F" w14:textId="77777777" w:rsidTr="0073342D">
        <w:tc>
          <w:tcPr>
            <w:tcW w:w="2978" w:type="dxa"/>
          </w:tcPr>
          <w:p w14:paraId="637F457A" w14:textId="46E1D734" w:rsidR="0073342D" w:rsidRPr="00F869B3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F869B3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Revisione della spesa</w:t>
            </w:r>
            <w:r w:rsidRPr="00F869B3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="00DE56ED" w:rsidRPr="00F869B3">
              <w:rPr>
                <w:rFonts w:ascii="Arial" w:eastAsia="Calibri" w:hAnsi="Arial" w:cs="Arial"/>
                <w:sz w:val="18"/>
                <w:szCs w:val="18"/>
              </w:rPr>
              <w:t>(</w:t>
            </w:r>
            <w:r w:rsidR="00DE56ED" w:rsidRPr="00F869B3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  <w:t>spending re</w:t>
            </w:r>
            <w:r w:rsidR="000C40A9" w:rsidRPr="00F869B3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  <w:t>view</w:t>
            </w:r>
            <w:r w:rsidR="000C40A9" w:rsidRPr="00F869B3">
              <w:rPr>
                <w:rFonts w:ascii="Arial" w:eastAsia="Calibri" w:hAnsi="Arial" w:cs="Arial"/>
                <w:sz w:val="18"/>
                <w:szCs w:val="18"/>
              </w:rPr>
              <w:t xml:space="preserve">) </w:t>
            </w:r>
            <w:r w:rsidRPr="00F869B3">
              <w:rPr>
                <w:rFonts w:ascii="Arial" w:eastAsia="Calibri" w:hAnsi="Arial" w:cs="Arial"/>
                <w:sz w:val="18"/>
                <w:szCs w:val="18"/>
              </w:rPr>
              <w:t>come parte integrante del processo di bilancio</w:t>
            </w:r>
          </w:p>
        </w:tc>
        <w:tc>
          <w:tcPr>
            <w:tcW w:w="1386" w:type="dxa"/>
          </w:tcPr>
          <w:p w14:paraId="26B90C92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24994D89" w14:textId="56CA3751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2840500C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464B9694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5CDC8AC6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6447E417" w14:textId="77777777" w:rsidTr="0073342D">
        <w:tc>
          <w:tcPr>
            <w:tcW w:w="2978" w:type="dxa"/>
          </w:tcPr>
          <w:p w14:paraId="7C3C6D07" w14:textId="77777777" w:rsidR="0073342D" w:rsidRPr="00F869B3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86" w:type="dxa"/>
          </w:tcPr>
          <w:p w14:paraId="37FE5736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352F8D9F" w14:textId="67941BE0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7C58CBC6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758E61EA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724F38EE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72AB6EBB" w14:textId="77777777" w:rsidTr="0073342D">
        <w:tc>
          <w:tcPr>
            <w:tcW w:w="2978" w:type="dxa"/>
          </w:tcPr>
          <w:p w14:paraId="35063A45" w14:textId="77777777" w:rsidR="0073342D" w:rsidRPr="00F869B3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86" w:type="dxa"/>
          </w:tcPr>
          <w:p w14:paraId="2FD38A67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4AF642D5" w14:textId="17519526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646EB015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0565F325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332D79EE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4E54725B" w14:textId="77777777" w:rsidTr="0098439A">
        <w:trPr>
          <w:trHeight w:val="1352"/>
        </w:trPr>
        <w:tc>
          <w:tcPr>
            <w:tcW w:w="2978" w:type="dxa"/>
          </w:tcPr>
          <w:p w14:paraId="35C402E1" w14:textId="5EB4FED2" w:rsidR="008E0D4F" w:rsidRPr="00103267" w:rsidRDefault="00D92CE2" w:rsidP="00D92CE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103267">
              <w:rPr>
                <w:rFonts w:ascii="Arial" w:eastAsia="Calibri" w:hAnsi="Arial" w:cs="Arial"/>
                <w:b/>
                <w:sz w:val="18"/>
                <w:szCs w:val="18"/>
              </w:rPr>
              <w:t>Meccanismi di verifica e rendicontazione nei bilanci pubblici</w:t>
            </w:r>
            <w:r w:rsidR="00354989" w:rsidRPr="00103267">
              <w:rPr>
                <w:rFonts w:ascii="Arial" w:eastAsia="Calibri" w:hAnsi="Arial" w:cs="Arial"/>
                <w:bCs/>
                <w:sz w:val="18"/>
                <w:szCs w:val="18"/>
              </w:rPr>
              <w:t>,</w:t>
            </w:r>
            <w:r w:rsidRPr="00103267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che assicurino che la spesa pubblica sia orientata e coerente al </w:t>
            </w:r>
            <w:r w:rsidRPr="00103267">
              <w:rPr>
                <w:rFonts w:ascii="Arial" w:eastAsia="Calibri" w:hAnsi="Arial" w:cs="Arial"/>
                <w:b/>
                <w:sz w:val="18"/>
                <w:szCs w:val="18"/>
              </w:rPr>
              <w:t>perseguimento degli obiettivi di sviluppo sostenibile</w:t>
            </w:r>
          </w:p>
        </w:tc>
        <w:tc>
          <w:tcPr>
            <w:tcW w:w="1386" w:type="dxa"/>
          </w:tcPr>
          <w:p w14:paraId="609A2CC6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3BAF50D3" w14:textId="48F45629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4FBC7562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0BF01C6D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157F43B0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D92CE2" w:rsidRPr="009A19BA" w14:paraId="4E39FCCA" w14:textId="77777777" w:rsidTr="0073342D">
        <w:tc>
          <w:tcPr>
            <w:tcW w:w="2978" w:type="dxa"/>
          </w:tcPr>
          <w:p w14:paraId="5653342C" w14:textId="77777777" w:rsidR="00D92CE2" w:rsidRPr="00103267" w:rsidRDefault="00D92CE2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trike/>
                <w:sz w:val="18"/>
                <w:szCs w:val="18"/>
              </w:rPr>
            </w:pPr>
          </w:p>
        </w:tc>
        <w:tc>
          <w:tcPr>
            <w:tcW w:w="1386" w:type="dxa"/>
          </w:tcPr>
          <w:p w14:paraId="5105657C" w14:textId="77777777" w:rsidR="00D92CE2" w:rsidRPr="00CE59C8" w:rsidRDefault="00D92CE2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5713164B" w14:textId="77777777" w:rsidR="00D92CE2" w:rsidRPr="00CE59C8" w:rsidRDefault="00D92CE2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124B29B2" w14:textId="77777777" w:rsidR="00D92CE2" w:rsidRPr="00CE59C8" w:rsidRDefault="00D92CE2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688B3B19" w14:textId="77777777" w:rsidR="00D92CE2" w:rsidRPr="00CE59C8" w:rsidRDefault="00D92CE2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40671914" w14:textId="77777777" w:rsidR="00D92CE2" w:rsidRPr="00CE59C8" w:rsidRDefault="00D92CE2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20311CF9" w14:textId="77777777" w:rsidTr="0073342D">
        <w:tc>
          <w:tcPr>
            <w:tcW w:w="2978" w:type="dxa"/>
          </w:tcPr>
          <w:p w14:paraId="18B3E879" w14:textId="7FC83EF8" w:rsidR="0073342D" w:rsidRPr="00103267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386" w:type="dxa"/>
          </w:tcPr>
          <w:p w14:paraId="13EDCBCC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48EA3483" w14:textId="16DC13BC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5BED552A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3AE9025A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180C0539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F270B1" w:rsidRPr="009A19BA" w14:paraId="1ED4343B" w14:textId="77777777" w:rsidTr="0073342D">
        <w:tc>
          <w:tcPr>
            <w:tcW w:w="2978" w:type="dxa"/>
          </w:tcPr>
          <w:p w14:paraId="475115E8" w14:textId="4BCDB571" w:rsidR="00F270B1" w:rsidRPr="00103267" w:rsidRDefault="00D92CE2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103267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Interventi di finanza pubblica</w:t>
            </w:r>
            <w:r w:rsidRPr="00103267">
              <w:rPr>
                <w:rFonts w:ascii="Arial" w:eastAsia="Calibri" w:hAnsi="Arial" w:cs="Arial"/>
                <w:sz w:val="18"/>
                <w:szCs w:val="18"/>
              </w:rPr>
              <w:t xml:space="preserve"> per sostenere le sfide economiche, sociali e ambientali</w:t>
            </w:r>
            <w:r w:rsidR="003B2284" w:rsidRPr="00103267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103267">
              <w:rPr>
                <w:rFonts w:ascii="Arial" w:eastAsia="Calibri" w:hAnsi="Arial" w:cs="Arial"/>
                <w:sz w:val="18"/>
                <w:szCs w:val="18"/>
              </w:rPr>
              <w:t>- predisposizione di bilanci di esercizio con informazioni economiche, patrimoniali e finanziarie riguardanti le risorse consumate (input), la tipologia, il volume e la qualità dei servizi erogati (output), gli impatti sociali, economici ed ambientali prodotti (</w:t>
            </w:r>
            <w:proofErr w:type="spellStart"/>
            <w:r w:rsidRPr="00103267">
              <w:rPr>
                <w:rFonts w:ascii="Arial" w:eastAsia="Calibri" w:hAnsi="Arial" w:cs="Arial"/>
                <w:sz w:val="18"/>
                <w:szCs w:val="18"/>
              </w:rPr>
              <w:t>outcome</w:t>
            </w:r>
            <w:proofErr w:type="spellEnd"/>
            <w:r w:rsidRPr="00103267">
              <w:rPr>
                <w:rFonts w:ascii="Arial" w:eastAsia="Calibri" w:hAnsi="Arial" w:cs="Arial"/>
                <w:sz w:val="18"/>
                <w:szCs w:val="18"/>
              </w:rPr>
              <w:t>)</w:t>
            </w:r>
          </w:p>
        </w:tc>
        <w:tc>
          <w:tcPr>
            <w:tcW w:w="1386" w:type="dxa"/>
          </w:tcPr>
          <w:p w14:paraId="0CC23E99" w14:textId="77777777" w:rsidR="00F270B1" w:rsidRPr="00CE59C8" w:rsidRDefault="00F270B1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12E83AD8" w14:textId="77777777" w:rsidR="00F270B1" w:rsidRPr="00CE59C8" w:rsidRDefault="00F270B1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722619FA" w14:textId="77777777" w:rsidR="00F270B1" w:rsidRPr="00CE59C8" w:rsidRDefault="00F270B1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3ABF7DC9" w14:textId="77777777" w:rsidR="00F270B1" w:rsidRPr="00CE59C8" w:rsidRDefault="00F270B1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5F496C7F" w14:textId="77777777" w:rsidR="00F270B1" w:rsidRPr="00CE59C8" w:rsidRDefault="00F270B1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F270B1" w:rsidRPr="009A19BA" w14:paraId="10F3448A" w14:textId="77777777" w:rsidTr="0073342D">
        <w:tc>
          <w:tcPr>
            <w:tcW w:w="2978" w:type="dxa"/>
          </w:tcPr>
          <w:p w14:paraId="3B2368E3" w14:textId="3C47DA2C" w:rsidR="00F270B1" w:rsidRPr="00BF7D6B" w:rsidRDefault="00F270B1" w:rsidP="0073342D">
            <w:pPr>
              <w:tabs>
                <w:tab w:val="left" w:pos="0"/>
              </w:tabs>
              <w:jc w:val="both"/>
              <w:rPr>
                <w:rFonts w:ascii="Calibri" w:eastAsia="Calibri" w:hAnsi="Calibri" w:cs="Times New Roman"/>
                <w:bCs/>
                <w:sz w:val="18"/>
                <w:szCs w:val="18"/>
                <w:highlight w:val="green"/>
              </w:rPr>
            </w:pPr>
          </w:p>
        </w:tc>
        <w:tc>
          <w:tcPr>
            <w:tcW w:w="1386" w:type="dxa"/>
          </w:tcPr>
          <w:p w14:paraId="587BAA0D" w14:textId="77777777" w:rsidR="00F270B1" w:rsidRPr="00CE59C8" w:rsidRDefault="00F270B1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1B37898B" w14:textId="77777777" w:rsidR="00F270B1" w:rsidRPr="00CE59C8" w:rsidRDefault="00F270B1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3CA464A6" w14:textId="77777777" w:rsidR="00F270B1" w:rsidRPr="00CE59C8" w:rsidRDefault="00F270B1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09B61544" w14:textId="77777777" w:rsidR="00F270B1" w:rsidRPr="00CE59C8" w:rsidRDefault="00F270B1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295A86D4" w14:textId="77777777" w:rsidR="00F270B1" w:rsidRPr="00CE59C8" w:rsidRDefault="00F270B1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F270B1" w:rsidRPr="009A19BA" w14:paraId="66D0527A" w14:textId="77777777" w:rsidTr="0073342D">
        <w:tc>
          <w:tcPr>
            <w:tcW w:w="2978" w:type="dxa"/>
          </w:tcPr>
          <w:p w14:paraId="1D3F33AB" w14:textId="77777777" w:rsidR="00F270B1" w:rsidRPr="009A19BA" w:rsidRDefault="00F270B1" w:rsidP="0073342D">
            <w:pPr>
              <w:tabs>
                <w:tab w:val="left" w:pos="0"/>
              </w:tabs>
              <w:jc w:val="both"/>
              <w:rPr>
                <w:rFonts w:ascii="Calibri" w:eastAsia="Calibri" w:hAnsi="Calibri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386" w:type="dxa"/>
          </w:tcPr>
          <w:p w14:paraId="1CADF92C" w14:textId="77777777" w:rsidR="00F270B1" w:rsidRPr="00CE59C8" w:rsidRDefault="00F270B1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593CBC7D" w14:textId="77777777" w:rsidR="00F270B1" w:rsidRPr="00CE59C8" w:rsidRDefault="00F270B1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0A17E766" w14:textId="77777777" w:rsidR="00F270B1" w:rsidRPr="00CE59C8" w:rsidRDefault="00F270B1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5214DB51" w14:textId="77777777" w:rsidR="00F270B1" w:rsidRPr="00CE59C8" w:rsidRDefault="00F270B1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052E932A" w14:textId="77777777" w:rsidR="00F270B1" w:rsidRPr="00CE59C8" w:rsidRDefault="00F270B1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1AF7651F" w14:textId="77777777" w:rsidTr="0073342D">
        <w:tc>
          <w:tcPr>
            <w:tcW w:w="2978" w:type="dxa"/>
          </w:tcPr>
          <w:p w14:paraId="336A3730" w14:textId="77777777" w:rsidR="0073342D" w:rsidRPr="00F4432A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F072F7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>INTERVENTI FISCALI</w:t>
            </w:r>
          </w:p>
        </w:tc>
        <w:tc>
          <w:tcPr>
            <w:tcW w:w="1386" w:type="dxa"/>
          </w:tcPr>
          <w:p w14:paraId="120A9BD0" w14:textId="18EAE183" w:rsidR="0073342D" w:rsidRPr="00CD282E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307" w:type="dxa"/>
          </w:tcPr>
          <w:p w14:paraId="0CD403BB" w14:textId="776FAB46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3C9FE7DD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5D8ED556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4B9B2C18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27E570C0" w14:textId="77777777" w:rsidTr="0073342D">
        <w:tc>
          <w:tcPr>
            <w:tcW w:w="2978" w:type="dxa"/>
          </w:tcPr>
          <w:p w14:paraId="1FEF05EB" w14:textId="77777777" w:rsidR="0073342D" w:rsidRPr="00F4432A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F4432A">
              <w:rPr>
                <w:rFonts w:ascii="Arial" w:eastAsia="Calibri" w:hAnsi="Arial" w:cs="Arial"/>
                <w:b/>
                <w:i/>
                <w:sz w:val="18"/>
                <w:szCs w:val="18"/>
              </w:rPr>
              <w:t>Misura 2- Politiche fiscali</w:t>
            </w:r>
          </w:p>
        </w:tc>
        <w:tc>
          <w:tcPr>
            <w:tcW w:w="1386" w:type="dxa"/>
          </w:tcPr>
          <w:p w14:paraId="6C5A1BE5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2FC2CFEE" w14:textId="07FF688A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5FAFA2D8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700719F3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5B7B652E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7D6A7F7C" w14:textId="77777777" w:rsidTr="0073342D">
        <w:tc>
          <w:tcPr>
            <w:tcW w:w="2978" w:type="dxa"/>
          </w:tcPr>
          <w:p w14:paraId="282343D4" w14:textId="77777777" w:rsidR="0073342D" w:rsidRPr="00F4432A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F4432A">
              <w:rPr>
                <w:rFonts w:ascii="Arial" w:eastAsia="Calibri" w:hAnsi="Arial" w:cs="Arial"/>
                <w:sz w:val="18"/>
                <w:szCs w:val="18"/>
              </w:rPr>
              <w:t xml:space="preserve">Riduzione e trasferimento del </w:t>
            </w:r>
            <w:r w:rsidRPr="00F4432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carico fiscale</w:t>
            </w:r>
          </w:p>
        </w:tc>
        <w:tc>
          <w:tcPr>
            <w:tcW w:w="1386" w:type="dxa"/>
          </w:tcPr>
          <w:p w14:paraId="2F7A806C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6BEDD9D4" w14:textId="247B766A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1ECA949A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5CB391B7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6FE9F50A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0439CEBD" w14:textId="77777777" w:rsidTr="0073342D">
        <w:tc>
          <w:tcPr>
            <w:tcW w:w="2978" w:type="dxa"/>
          </w:tcPr>
          <w:p w14:paraId="79A9A5D0" w14:textId="77777777" w:rsidR="0073342D" w:rsidRPr="00F4432A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86" w:type="dxa"/>
          </w:tcPr>
          <w:p w14:paraId="11C30AD7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7C4B20CF" w14:textId="7A5E612E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693695F7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6E240CCE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780C2023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1D93DEBE" w14:textId="77777777" w:rsidTr="0073342D">
        <w:tc>
          <w:tcPr>
            <w:tcW w:w="2978" w:type="dxa"/>
          </w:tcPr>
          <w:p w14:paraId="38BCCB0E" w14:textId="77777777" w:rsidR="0073342D" w:rsidRPr="00F4432A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86" w:type="dxa"/>
          </w:tcPr>
          <w:p w14:paraId="4F516E48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3DC699E0" w14:textId="03CFA09E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0709EC49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22BA720E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65B64C24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365BA126" w14:textId="77777777" w:rsidTr="0073342D">
        <w:tc>
          <w:tcPr>
            <w:tcW w:w="2978" w:type="dxa"/>
          </w:tcPr>
          <w:p w14:paraId="4CD4D472" w14:textId="77777777" w:rsidR="0073342D" w:rsidRPr="00F4432A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F4432A">
              <w:rPr>
                <w:rFonts w:ascii="Arial" w:eastAsia="Calibri" w:hAnsi="Arial" w:cs="Arial"/>
                <w:sz w:val="18"/>
                <w:szCs w:val="18"/>
              </w:rPr>
              <w:t xml:space="preserve">Riduzione e revisione delle </w:t>
            </w:r>
            <w:r w:rsidRPr="00F4432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agevolazioni industriali</w:t>
            </w:r>
          </w:p>
        </w:tc>
        <w:tc>
          <w:tcPr>
            <w:tcW w:w="1386" w:type="dxa"/>
          </w:tcPr>
          <w:p w14:paraId="79DCCB60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1BE706D0" w14:textId="45BCDFA6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08FD1489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70097D5F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371B88CB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629C5232" w14:textId="77777777" w:rsidTr="0073342D">
        <w:tc>
          <w:tcPr>
            <w:tcW w:w="2978" w:type="dxa"/>
          </w:tcPr>
          <w:p w14:paraId="7441FAA1" w14:textId="77777777" w:rsidR="0073342D" w:rsidRPr="00F4432A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86" w:type="dxa"/>
          </w:tcPr>
          <w:p w14:paraId="08247505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2238EBCD" w14:textId="3F645BD9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7CBACDF1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257B98C7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11A0D872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26454BF4" w14:textId="77777777" w:rsidTr="0073342D">
        <w:tc>
          <w:tcPr>
            <w:tcW w:w="2978" w:type="dxa"/>
          </w:tcPr>
          <w:p w14:paraId="220A3EA1" w14:textId="77777777" w:rsidR="0073342D" w:rsidRPr="00F4432A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86" w:type="dxa"/>
          </w:tcPr>
          <w:p w14:paraId="23475E27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7E1160A1" w14:textId="2C8C73E8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7BB4FEE4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69A35B26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3AECB76B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785E742C" w14:textId="77777777" w:rsidTr="0073342D">
        <w:tc>
          <w:tcPr>
            <w:tcW w:w="2978" w:type="dxa"/>
          </w:tcPr>
          <w:p w14:paraId="4B7F9F70" w14:textId="77777777" w:rsidR="0073342D" w:rsidRPr="00F4432A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F4432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Miglioramento e semplificazione</w:t>
            </w:r>
            <w:r w:rsidRPr="00F4432A">
              <w:rPr>
                <w:rFonts w:ascii="Arial" w:eastAsia="Calibri" w:hAnsi="Arial" w:cs="Arial"/>
                <w:sz w:val="18"/>
                <w:szCs w:val="18"/>
              </w:rPr>
              <w:t xml:space="preserve"> del rispetto degli adempimenti</w:t>
            </w:r>
          </w:p>
        </w:tc>
        <w:tc>
          <w:tcPr>
            <w:tcW w:w="1386" w:type="dxa"/>
          </w:tcPr>
          <w:p w14:paraId="5A3F18B0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7A1476AF" w14:textId="67664A59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7E1A0019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4682A7E8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1D704D9E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0F86FC94" w14:textId="77777777" w:rsidTr="0073342D">
        <w:tc>
          <w:tcPr>
            <w:tcW w:w="2978" w:type="dxa"/>
          </w:tcPr>
          <w:p w14:paraId="5A9BAAA7" w14:textId="77777777" w:rsidR="0073342D" w:rsidRPr="00F4432A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86" w:type="dxa"/>
          </w:tcPr>
          <w:p w14:paraId="6A4B09B8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20EEAD73" w14:textId="08CE381B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7F80D403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0C5282FC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5477B5D1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77C04045" w14:textId="77777777" w:rsidTr="0073342D">
        <w:tc>
          <w:tcPr>
            <w:tcW w:w="2978" w:type="dxa"/>
          </w:tcPr>
          <w:p w14:paraId="48947196" w14:textId="77777777" w:rsidR="0073342D" w:rsidRPr="00F4432A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86" w:type="dxa"/>
          </w:tcPr>
          <w:p w14:paraId="53E86A82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01D66DB3" w14:textId="5C0C0353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1A3B1637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67CFF992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30A652B9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7E9351D7" w14:textId="77777777" w:rsidTr="0073342D">
        <w:tc>
          <w:tcPr>
            <w:tcW w:w="2978" w:type="dxa"/>
          </w:tcPr>
          <w:p w14:paraId="256E98B2" w14:textId="77777777" w:rsidR="0073342D" w:rsidRPr="00F4432A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F4432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Potenziamento dei pagamenti elettronici</w:t>
            </w:r>
            <w:r w:rsidRPr="00F4432A">
              <w:rPr>
                <w:rFonts w:ascii="Arial" w:eastAsia="Calibri" w:hAnsi="Arial" w:cs="Arial"/>
                <w:sz w:val="18"/>
                <w:szCs w:val="18"/>
              </w:rPr>
              <w:t xml:space="preserve"> obbligatori mediante abbassamento dei limiti legali per pagamento in contanti</w:t>
            </w:r>
          </w:p>
        </w:tc>
        <w:tc>
          <w:tcPr>
            <w:tcW w:w="1386" w:type="dxa"/>
          </w:tcPr>
          <w:p w14:paraId="589C87ED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1EE4A16F" w14:textId="01B35A51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4411DEB7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7C99DF94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36232D72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239CF94E" w14:textId="77777777" w:rsidTr="0073342D">
        <w:tc>
          <w:tcPr>
            <w:tcW w:w="2978" w:type="dxa"/>
          </w:tcPr>
          <w:p w14:paraId="74B7A6BB" w14:textId="77777777" w:rsidR="0073342D" w:rsidRPr="00F4432A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86" w:type="dxa"/>
          </w:tcPr>
          <w:p w14:paraId="13DB10ED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44843710" w14:textId="5F27C5C5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1F4146A4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263FD5A6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79F4137F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4697EC49" w14:textId="77777777" w:rsidTr="0073342D">
        <w:tc>
          <w:tcPr>
            <w:tcW w:w="2978" w:type="dxa"/>
          </w:tcPr>
          <w:p w14:paraId="5814FD13" w14:textId="77777777" w:rsidR="0073342D" w:rsidRPr="00F4432A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86" w:type="dxa"/>
          </w:tcPr>
          <w:p w14:paraId="2A7989C0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383DB6A4" w14:textId="625D25A1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32948B45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07AF99CE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76AC2F1A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3D5BDCC9" w14:textId="77777777" w:rsidTr="0073342D">
        <w:tc>
          <w:tcPr>
            <w:tcW w:w="2978" w:type="dxa"/>
          </w:tcPr>
          <w:p w14:paraId="4D507F77" w14:textId="77777777" w:rsidR="0073342D" w:rsidRPr="00F4432A" w:rsidRDefault="0073342D" w:rsidP="0073342D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F4432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Lotta all'evasione fiscale</w:t>
            </w:r>
            <w:r w:rsidRPr="00F4432A">
              <w:rPr>
                <w:rFonts w:ascii="Arial" w:eastAsia="Calibri" w:hAnsi="Arial" w:cs="Arial"/>
                <w:sz w:val="18"/>
                <w:szCs w:val="18"/>
              </w:rPr>
              <w:t xml:space="preserve"> e contrasto al </w:t>
            </w:r>
            <w:r w:rsidRPr="00F4432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lavoro sommerso</w:t>
            </w:r>
          </w:p>
        </w:tc>
        <w:tc>
          <w:tcPr>
            <w:tcW w:w="1386" w:type="dxa"/>
          </w:tcPr>
          <w:p w14:paraId="1F394A3E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2436D4FE" w14:textId="27A92691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6695E92A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201EE8BF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5CD39DDC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404F835A" w14:textId="77777777" w:rsidTr="0073342D">
        <w:tc>
          <w:tcPr>
            <w:tcW w:w="2978" w:type="dxa"/>
          </w:tcPr>
          <w:p w14:paraId="0831D906" w14:textId="77777777" w:rsidR="0073342D" w:rsidRPr="009A19BA" w:rsidRDefault="0073342D" w:rsidP="0073342D">
            <w:pPr>
              <w:tabs>
                <w:tab w:val="left" w:pos="0"/>
              </w:tabs>
              <w:jc w:val="both"/>
              <w:rPr>
                <w:rFonts w:ascii="Calibri" w:eastAsia="Calibri" w:hAnsi="Calibri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386" w:type="dxa"/>
          </w:tcPr>
          <w:p w14:paraId="43C324C8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7B5F7206" w14:textId="7D79C68E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17A64EE3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622D13EF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76629DE0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73342D" w:rsidRPr="009A19BA" w14:paraId="1D5AF3BA" w14:textId="77777777" w:rsidTr="0073342D">
        <w:tc>
          <w:tcPr>
            <w:tcW w:w="2978" w:type="dxa"/>
          </w:tcPr>
          <w:p w14:paraId="456ED99A" w14:textId="77777777" w:rsidR="0073342D" w:rsidRPr="009A19BA" w:rsidRDefault="0073342D" w:rsidP="0073342D">
            <w:pPr>
              <w:tabs>
                <w:tab w:val="left" w:pos="0"/>
              </w:tabs>
              <w:jc w:val="both"/>
              <w:rPr>
                <w:rFonts w:ascii="Calibri" w:eastAsia="Calibri" w:hAnsi="Calibri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386" w:type="dxa"/>
          </w:tcPr>
          <w:p w14:paraId="2AF885ED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07" w:type="dxa"/>
          </w:tcPr>
          <w:p w14:paraId="489ED4D8" w14:textId="0BD5FA85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5470" w:type="dxa"/>
          </w:tcPr>
          <w:p w14:paraId="10582B87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2033" w:type="dxa"/>
          </w:tcPr>
          <w:p w14:paraId="218A9158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59" w:type="dxa"/>
          </w:tcPr>
          <w:p w14:paraId="5BF69264" w14:textId="77777777" w:rsidR="0073342D" w:rsidRPr="00CE59C8" w:rsidRDefault="0073342D" w:rsidP="0073342D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</w:tbl>
    <w:p w14:paraId="3DAFC6FE" w14:textId="77777777" w:rsidR="009F4524" w:rsidRDefault="009F4524"/>
    <w:sectPr w:rsidR="009F4524" w:rsidSect="00622726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E754B" w14:textId="77777777" w:rsidR="003647B5" w:rsidRDefault="003647B5" w:rsidP="009F4524">
      <w:pPr>
        <w:spacing w:after="0" w:line="240" w:lineRule="auto"/>
      </w:pPr>
      <w:r>
        <w:separator/>
      </w:r>
    </w:p>
  </w:endnote>
  <w:endnote w:type="continuationSeparator" w:id="0">
    <w:p w14:paraId="2BBC2D86" w14:textId="77777777" w:rsidR="003647B5" w:rsidRDefault="003647B5" w:rsidP="009F4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7591925"/>
      <w:docPartObj>
        <w:docPartGallery w:val="Page Numbers (Bottom of Page)"/>
        <w:docPartUnique/>
      </w:docPartObj>
    </w:sdtPr>
    <w:sdtEndPr/>
    <w:sdtContent>
      <w:p w14:paraId="0F461822" w14:textId="3C019C9E" w:rsidR="009463A2" w:rsidRDefault="009463A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4006EF" w14:textId="48D4BF85" w:rsidR="007B06B1" w:rsidRPr="007B06B1" w:rsidRDefault="00D4202E" w:rsidP="007B06B1">
    <w:pPr>
      <w:pStyle w:val="Pidipagina"/>
      <w:jc w:val="center"/>
      <w:rPr>
        <w:rFonts w:ascii="Arial" w:hAnsi="Arial" w:cs="Arial"/>
        <w:i/>
        <w:iCs/>
        <w:sz w:val="16"/>
        <w:szCs w:val="16"/>
      </w:rPr>
    </w:pPr>
    <w:r w:rsidRPr="006238E8">
      <w:rPr>
        <w:rFonts w:ascii="Arial" w:hAnsi="Arial" w:cs="Arial"/>
        <w:i/>
        <w:sz w:val="16"/>
        <w:szCs w:val="16"/>
      </w:rPr>
      <w:t xml:space="preserve">CSR 1 - </w:t>
    </w:r>
    <w:r w:rsidR="007B06B1" w:rsidRPr="007B06B1">
      <w:rPr>
        <w:rFonts w:ascii="Arial" w:hAnsi="Arial" w:cs="Arial"/>
        <w:i/>
        <w:iCs/>
        <w:sz w:val="16"/>
        <w:szCs w:val="16"/>
      </w:rPr>
      <w:t>Analisi annuale e monitoraggio degli interventi di riforma e investimento delle Regioni e Province autonome</w:t>
    </w:r>
    <w:r w:rsidR="007B06B1" w:rsidRPr="007B06B1">
      <w:rPr>
        <w:rFonts w:ascii="Arial" w:hAnsi="Arial" w:cs="Arial"/>
        <w:i/>
        <w:sz w:val="16"/>
        <w:szCs w:val="16"/>
      </w:rPr>
      <w:t xml:space="preserve"> </w:t>
    </w:r>
    <w:r w:rsidR="007B06B1" w:rsidRPr="007B06B1">
      <w:rPr>
        <w:rFonts w:ascii="Arial" w:hAnsi="Arial" w:cs="Arial"/>
        <w:i/>
        <w:iCs/>
        <w:sz w:val="16"/>
        <w:szCs w:val="16"/>
      </w:rPr>
      <w:t>202</w:t>
    </w:r>
    <w:r w:rsidR="00BB7A3D">
      <w:rPr>
        <w:rFonts w:ascii="Arial" w:hAnsi="Arial" w:cs="Arial"/>
        <w:i/>
        <w:iCs/>
        <w:sz w:val="16"/>
        <w:szCs w:val="16"/>
      </w:rPr>
      <w:t>6</w:t>
    </w:r>
  </w:p>
  <w:p w14:paraId="5ED5D65C" w14:textId="1A56B78C" w:rsidR="00CA1002" w:rsidRPr="006238E8" w:rsidRDefault="00CA1002" w:rsidP="0014162C">
    <w:pPr>
      <w:pStyle w:val="Pidipagina"/>
      <w:jc w:val="center"/>
      <w:rPr>
        <w:rFonts w:ascii="Arial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84D13" w14:textId="77777777" w:rsidR="003647B5" w:rsidRDefault="003647B5" w:rsidP="009F4524">
      <w:pPr>
        <w:spacing w:after="0" w:line="240" w:lineRule="auto"/>
      </w:pPr>
      <w:r>
        <w:separator/>
      </w:r>
    </w:p>
  </w:footnote>
  <w:footnote w:type="continuationSeparator" w:id="0">
    <w:p w14:paraId="19A80A58" w14:textId="77777777" w:rsidR="003647B5" w:rsidRDefault="003647B5" w:rsidP="009F4524">
      <w:pPr>
        <w:spacing w:after="0" w:line="240" w:lineRule="auto"/>
      </w:pPr>
      <w:r>
        <w:continuationSeparator/>
      </w:r>
    </w:p>
  </w:footnote>
  <w:footnote w:id="1">
    <w:p w14:paraId="6EE11B90" w14:textId="6782401F" w:rsidR="0073342D" w:rsidRPr="006238E8" w:rsidRDefault="0073342D">
      <w:pPr>
        <w:pStyle w:val="Testonotaapidipagina"/>
        <w:rPr>
          <w:rFonts w:ascii="Arial" w:hAnsi="Arial" w:cs="Arial"/>
          <w:sz w:val="16"/>
          <w:szCs w:val="16"/>
        </w:rPr>
      </w:pPr>
      <w:r w:rsidRPr="006238E8">
        <w:rPr>
          <w:rStyle w:val="Rimandonotaapidipagina"/>
          <w:rFonts w:ascii="Arial" w:hAnsi="Arial" w:cs="Arial"/>
          <w:sz w:val="16"/>
          <w:szCs w:val="16"/>
        </w:rPr>
        <w:footnoteRef/>
      </w:r>
      <w:r w:rsidRPr="006238E8">
        <w:rPr>
          <w:rFonts w:ascii="Arial" w:hAnsi="Arial" w:cs="Arial"/>
          <w:sz w:val="16"/>
          <w:szCs w:val="16"/>
        </w:rPr>
        <w:t xml:space="preserve"> </w:t>
      </w:r>
      <w:r w:rsidR="00A37685" w:rsidRPr="006238E8">
        <w:rPr>
          <w:rFonts w:ascii="Arial" w:hAnsi="Arial" w:cs="Arial"/>
          <w:sz w:val="16"/>
          <w:szCs w:val="16"/>
        </w:rPr>
        <w:t xml:space="preserve">Distinguere per ciascun riferimento normativo se trattasi di </w:t>
      </w:r>
      <w:r w:rsidR="00A37685" w:rsidRPr="006238E8">
        <w:rPr>
          <w:rFonts w:ascii="Arial" w:hAnsi="Arial" w:cs="Arial"/>
          <w:b/>
          <w:bCs/>
          <w:sz w:val="16"/>
          <w:szCs w:val="16"/>
        </w:rPr>
        <w:t>Investimento</w:t>
      </w:r>
      <w:r w:rsidR="00A37685" w:rsidRPr="006238E8">
        <w:rPr>
          <w:rFonts w:ascii="Arial" w:hAnsi="Arial" w:cs="Arial"/>
          <w:sz w:val="16"/>
          <w:szCs w:val="16"/>
        </w:rPr>
        <w:t xml:space="preserve"> o di </w:t>
      </w:r>
      <w:r w:rsidR="00A37685" w:rsidRPr="006238E8">
        <w:rPr>
          <w:rFonts w:ascii="Arial" w:hAnsi="Arial" w:cs="Arial"/>
          <w:b/>
          <w:bCs/>
          <w:sz w:val="16"/>
          <w:szCs w:val="16"/>
        </w:rPr>
        <w:t>Riforma</w:t>
      </w:r>
      <w:r w:rsidR="00A37685" w:rsidRPr="006238E8">
        <w:rPr>
          <w:rFonts w:ascii="Arial" w:hAnsi="Arial" w:cs="Arial"/>
          <w:sz w:val="16"/>
          <w:szCs w:val="16"/>
        </w:rPr>
        <w:t xml:space="preserve">, intendendo per riforme gli </w:t>
      </w:r>
      <w:r w:rsidR="00A37685" w:rsidRPr="006238E8">
        <w:rPr>
          <w:rFonts w:ascii="Arial" w:hAnsi="Arial" w:cs="Arial"/>
          <w:b/>
          <w:bCs/>
          <w:sz w:val="16"/>
          <w:szCs w:val="16"/>
        </w:rPr>
        <w:t>interventi legislativi, regolativi, attuativi regionali di riforma e innovativi</w:t>
      </w:r>
    </w:p>
  </w:footnote>
  <w:footnote w:id="2">
    <w:p w14:paraId="089969E6" w14:textId="77777777" w:rsidR="00BD4516" w:rsidRPr="006238E8" w:rsidRDefault="00BD4516" w:rsidP="00F24F2F">
      <w:pPr>
        <w:pStyle w:val="Testonotaapidipagina"/>
        <w:jc w:val="both"/>
        <w:rPr>
          <w:rFonts w:ascii="Arial" w:eastAsia="Calibri" w:hAnsi="Arial" w:cs="Arial"/>
          <w:sz w:val="16"/>
          <w:szCs w:val="16"/>
        </w:rPr>
      </w:pPr>
      <w:r w:rsidRPr="006238E8">
        <w:rPr>
          <w:rStyle w:val="Rimandonotaapidipagina"/>
          <w:rFonts w:ascii="Arial" w:hAnsi="Arial" w:cs="Arial"/>
          <w:sz w:val="16"/>
          <w:szCs w:val="16"/>
        </w:rPr>
        <w:footnoteRef/>
      </w:r>
      <w:r w:rsidRPr="006238E8">
        <w:rPr>
          <w:rFonts w:ascii="Arial" w:hAnsi="Arial" w:cs="Arial"/>
          <w:sz w:val="16"/>
          <w:szCs w:val="16"/>
        </w:rPr>
        <w:t xml:space="preserve"> Per ciascun intervento normativo riportato nella matrice indicare </w:t>
      </w:r>
      <w:r w:rsidRPr="006238E8">
        <w:rPr>
          <w:rFonts w:ascii="Arial" w:hAnsi="Arial" w:cs="Arial"/>
          <w:b/>
          <w:bCs/>
          <w:sz w:val="16"/>
          <w:szCs w:val="16"/>
        </w:rPr>
        <w:t>la tipologia di finanziamento</w:t>
      </w:r>
      <w:r w:rsidRPr="006238E8">
        <w:rPr>
          <w:rFonts w:ascii="Arial" w:hAnsi="Arial" w:cs="Arial"/>
          <w:sz w:val="16"/>
          <w:szCs w:val="16"/>
        </w:rPr>
        <w:t xml:space="preserve">: </w:t>
      </w:r>
      <w:r w:rsidRPr="006238E8">
        <w:rPr>
          <w:rFonts w:ascii="Arial" w:hAnsi="Arial" w:cs="Arial"/>
          <w:b/>
          <w:bCs/>
          <w:sz w:val="16"/>
          <w:szCs w:val="16"/>
        </w:rPr>
        <w:t>Fondi SIE</w:t>
      </w:r>
      <w:r w:rsidRPr="006238E8">
        <w:rPr>
          <w:rFonts w:ascii="Arial" w:hAnsi="Arial" w:cs="Arial"/>
          <w:sz w:val="16"/>
          <w:szCs w:val="16"/>
        </w:rPr>
        <w:t xml:space="preserve"> 2014/2020 e 2021/2027 (FSE, FESR, FEASR, FEAMPA), finanziamenti da </w:t>
      </w:r>
      <w:r w:rsidRPr="006238E8">
        <w:rPr>
          <w:rFonts w:ascii="Arial" w:hAnsi="Arial" w:cs="Arial"/>
          <w:b/>
          <w:bCs/>
          <w:sz w:val="16"/>
          <w:szCs w:val="16"/>
        </w:rPr>
        <w:t>PNRR</w:t>
      </w:r>
      <w:r w:rsidRPr="006238E8">
        <w:rPr>
          <w:rFonts w:ascii="Arial" w:hAnsi="Arial" w:cs="Arial"/>
          <w:sz w:val="16"/>
          <w:szCs w:val="16"/>
        </w:rPr>
        <w:t xml:space="preserve"> (esplicitando Misura, Componente e linea di investimento/riforma di riferimento), </w:t>
      </w:r>
      <w:r w:rsidRPr="006238E8">
        <w:rPr>
          <w:rFonts w:ascii="Arial" w:hAnsi="Arial" w:cs="Arial"/>
          <w:b/>
          <w:bCs/>
          <w:sz w:val="16"/>
          <w:szCs w:val="16"/>
        </w:rPr>
        <w:t>Fondo Sviluppo e Coesione</w:t>
      </w:r>
      <w:r w:rsidRPr="006238E8">
        <w:rPr>
          <w:rFonts w:ascii="Arial" w:hAnsi="Arial" w:cs="Arial"/>
          <w:sz w:val="16"/>
          <w:szCs w:val="16"/>
        </w:rPr>
        <w:t xml:space="preserve"> (FSC), </w:t>
      </w:r>
      <w:r w:rsidRPr="006238E8">
        <w:rPr>
          <w:rFonts w:ascii="Arial" w:hAnsi="Arial" w:cs="Arial"/>
          <w:b/>
          <w:bCs/>
          <w:sz w:val="16"/>
          <w:szCs w:val="16"/>
        </w:rPr>
        <w:t>altre risorse europee</w:t>
      </w:r>
      <w:r w:rsidRPr="006238E8">
        <w:rPr>
          <w:rFonts w:ascii="Arial" w:hAnsi="Arial" w:cs="Arial"/>
          <w:sz w:val="16"/>
          <w:szCs w:val="16"/>
        </w:rPr>
        <w:t xml:space="preserve"> (indicare la tipologia), </w:t>
      </w:r>
      <w:r w:rsidRPr="006238E8">
        <w:rPr>
          <w:rFonts w:ascii="Arial" w:hAnsi="Arial" w:cs="Arial"/>
          <w:b/>
          <w:bCs/>
          <w:sz w:val="16"/>
          <w:szCs w:val="16"/>
        </w:rPr>
        <w:t>risorse nazionali</w:t>
      </w:r>
      <w:r w:rsidRPr="006238E8">
        <w:rPr>
          <w:rFonts w:ascii="Arial" w:hAnsi="Arial" w:cs="Arial"/>
          <w:sz w:val="16"/>
          <w:szCs w:val="16"/>
        </w:rPr>
        <w:t xml:space="preserve"> (indicare la tipologia), </w:t>
      </w:r>
      <w:r w:rsidRPr="006238E8">
        <w:rPr>
          <w:rFonts w:ascii="Arial" w:hAnsi="Arial" w:cs="Arial"/>
          <w:b/>
          <w:bCs/>
          <w:sz w:val="16"/>
          <w:szCs w:val="16"/>
        </w:rPr>
        <w:t>risorse a valere sui bilanci regional</w:t>
      </w:r>
      <w:r w:rsidRPr="006238E8">
        <w:rPr>
          <w:rFonts w:ascii="Arial" w:hAnsi="Arial" w:cs="Arial"/>
          <w:sz w:val="16"/>
          <w:szCs w:val="16"/>
        </w:rPr>
        <w:t>i (indicare la tipologia).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55156" w14:textId="7AA6A682" w:rsidR="00CA1002" w:rsidRPr="00CA1002" w:rsidRDefault="00CA1002">
    <w:pPr>
      <w:pStyle w:val="Intestazione"/>
      <w:rPr>
        <w:b/>
        <w:bCs/>
      </w:rPr>
    </w:pPr>
    <w:r w:rsidRPr="00CA1002">
      <w:rPr>
        <w:b/>
        <w:bCs/>
      </w:rPr>
      <w:t>Allegato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C6C6F"/>
    <w:multiLevelType w:val="hybridMultilevel"/>
    <w:tmpl w:val="468AA42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51361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524"/>
    <w:rsid w:val="0000039B"/>
    <w:rsid w:val="0000631E"/>
    <w:rsid w:val="00007918"/>
    <w:rsid w:val="00015725"/>
    <w:rsid w:val="0002322E"/>
    <w:rsid w:val="00060AF2"/>
    <w:rsid w:val="00071BE8"/>
    <w:rsid w:val="00080459"/>
    <w:rsid w:val="000A0F00"/>
    <w:rsid w:val="000A56DD"/>
    <w:rsid w:val="000B0402"/>
    <w:rsid w:val="000C40A9"/>
    <w:rsid w:val="000E39BC"/>
    <w:rsid w:val="0010103C"/>
    <w:rsid w:val="00103267"/>
    <w:rsid w:val="00113A44"/>
    <w:rsid w:val="0014162C"/>
    <w:rsid w:val="00155FF5"/>
    <w:rsid w:val="001579A2"/>
    <w:rsid w:val="001C3897"/>
    <w:rsid w:val="001E50AC"/>
    <w:rsid w:val="001F075B"/>
    <w:rsid w:val="00214AAF"/>
    <w:rsid w:val="00247D44"/>
    <w:rsid w:val="00252C33"/>
    <w:rsid w:val="00266E7A"/>
    <w:rsid w:val="00267B4A"/>
    <w:rsid w:val="00283796"/>
    <w:rsid w:val="002A5C4D"/>
    <w:rsid w:val="002C6D9A"/>
    <w:rsid w:val="00302929"/>
    <w:rsid w:val="00314705"/>
    <w:rsid w:val="00327BAC"/>
    <w:rsid w:val="00354989"/>
    <w:rsid w:val="0036093B"/>
    <w:rsid w:val="003647B5"/>
    <w:rsid w:val="003A28BF"/>
    <w:rsid w:val="003A6449"/>
    <w:rsid w:val="003B2284"/>
    <w:rsid w:val="003C0DF8"/>
    <w:rsid w:val="003C26F8"/>
    <w:rsid w:val="003E2723"/>
    <w:rsid w:val="00435EB9"/>
    <w:rsid w:val="004405DF"/>
    <w:rsid w:val="004514B7"/>
    <w:rsid w:val="004D4C73"/>
    <w:rsid w:val="004E3F1F"/>
    <w:rsid w:val="00511640"/>
    <w:rsid w:val="00511A7F"/>
    <w:rsid w:val="0052394B"/>
    <w:rsid w:val="00527F5F"/>
    <w:rsid w:val="0053659D"/>
    <w:rsid w:val="005431C2"/>
    <w:rsid w:val="005469B6"/>
    <w:rsid w:val="00557430"/>
    <w:rsid w:val="00563743"/>
    <w:rsid w:val="005C30BF"/>
    <w:rsid w:val="005D2BFA"/>
    <w:rsid w:val="005D58E2"/>
    <w:rsid w:val="005F5F6D"/>
    <w:rsid w:val="00620EA7"/>
    <w:rsid w:val="00622726"/>
    <w:rsid w:val="006238E8"/>
    <w:rsid w:val="00632AA4"/>
    <w:rsid w:val="0064445E"/>
    <w:rsid w:val="0064603E"/>
    <w:rsid w:val="006653A6"/>
    <w:rsid w:val="006764B5"/>
    <w:rsid w:val="006C5D12"/>
    <w:rsid w:val="00703DD2"/>
    <w:rsid w:val="0073342D"/>
    <w:rsid w:val="0074477F"/>
    <w:rsid w:val="00766BA2"/>
    <w:rsid w:val="007B06B1"/>
    <w:rsid w:val="007B09AE"/>
    <w:rsid w:val="007B214E"/>
    <w:rsid w:val="007B4E3D"/>
    <w:rsid w:val="007C2B14"/>
    <w:rsid w:val="007F09A5"/>
    <w:rsid w:val="0084192B"/>
    <w:rsid w:val="00871EF9"/>
    <w:rsid w:val="00873D41"/>
    <w:rsid w:val="00890C86"/>
    <w:rsid w:val="008A793F"/>
    <w:rsid w:val="008B0172"/>
    <w:rsid w:val="008C4D09"/>
    <w:rsid w:val="008E0D4F"/>
    <w:rsid w:val="008F0C67"/>
    <w:rsid w:val="00915F75"/>
    <w:rsid w:val="0092737D"/>
    <w:rsid w:val="0094221E"/>
    <w:rsid w:val="009463A2"/>
    <w:rsid w:val="0098439A"/>
    <w:rsid w:val="009C453F"/>
    <w:rsid w:val="009C73C5"/>
    <w:rsid w:val="009D0729"/>
    <w:rsid w:val="009D5906"/>
    <w:rsid w:val="009D6FA3"/>
    <w:rsid w:val="009F4524"/>
    <w:rsid w:val="00A12D2E"/>
    <w:rsid w:val="00A346A2"/>
    <w:rsid w:val="00A37685"/>
    <w:rsid w:val="00A56059"/>
    <w:rsid w:val="00A64EAF"/>
    <w:rsid w:val="00A65893"/>
    <w:rsid w:val="00A72AB5"/>
    <w:rsid w:val="00A827EB"/>
    <w:rsid w:val="00A83C66"/>
    <w:rsid w:val="00AB3353"/>
    <w:rsid w:val="00AC372A"/>
    <w:rsid w:val="00AD00B6"/>
    <w:rsid w:val="00B169F6"/>
    <w:rsid w:val="00B473D1"/>
    <w:rsid w:val="00B5607D"/>
    <w:rsid w:val="00B6140F"/>
    <w:rsid w:val="00B82FCC"/>
    <w:rsid w:val="00BB7A3D"/>
    <w:rsid w:val="00BC4E2A"/>
    <w:rsid w:val="00BD4516"/>
    <w:rsid w:val="00BF1087"/>
    <w:rsid w:val="00BF65F4"/>
    <w:rsid w:val="00BF7D6B"/>
    <w:rsid w:val="00C04145"/>
    <w:rsid w:val="00C0591C"/>
    <w:rsid w:val="00C451E8"/>
    <w:rsid w:val="00C47B71"/>
    <w:rsid w:val="00C5748A"/>
    <w:rsid w:val="00C90A98"/>
    <w:rsid w:val="00CA1002"/>
    <w:rsid w:val="00CD282E"/>
    <w:rsid w:val="00D36DAE"/>
    <w:rsid w:val="00D4202E"/>
    <w:rsid w:val="00D54AC0"/>
    <w:rsid w:val="00D66038"/>
    <w:rsid w:val="00D92CE2"/>
    <w:rsid w:val="00DE3AB4"/>
    <w:rsid w:val="00DE56ED"/>
    <w:rsid w:val="00E16AC3"/>
    <w:rsid w:val="00E17ED8"/>
    <w:rsid w:val="00E83BB6"/>
    <w:rsid w:val="00EA0D4E"/>
    <w:rsid w:val="00EA5074"/>
    <w:rsid w:val="00EC4EDF"/>
    <w:rsid w:val="00EF2C60"/>
    <w:rsid w:val="00F0541E"/>
    <w:rsid w:val="00F072F7"/>
    <w:rsid w:val="00F24F2F"/>
    <w:rsid w:val="00F270B1"/>
    <w:rsid w:val="00F4432A"/>
    <w:rsid w:val="00F869B3"/>
    <w:rsid w:val="00F91B42"/>
    <w:rsid w:val="00FB0AD0"/>
    <w:rsid w:val="00FC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8D640"/>
  <w15:chartTrackingRefBased/>
  <w15:docId w15:val="{3B56B267-24D6-42AE-9457-11437DBD7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452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F452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F452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F4524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39"/>
    <w:rsid w:val="009F4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9F4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A10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1002"/>
  </w:style>
  <w:style w:type="paragraph" w:styleId="Pidipagina">
    <w:name w:val="footer"/>
    <w:basedOn w:val="Normale"/>
    <w:link w:val="PidipaginaCarattere"/>
    <w:uiPriority w:val="99"/>
    <w:unhideWhenUsed/>
    <w:rsid w:val="00CA10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1002"/>
  </w:style>
  <w:style w:type="paragraph" w:styleId="Paragrafoelenco">
    <w:name w:val="List Paragraph"/>
    <w:basedOn w:val="Normale"/>
    <w:uiPriority w:val="34"/>
    <w:qFormat/>
    <w:rsid w:val="003A6449"/>
    <w:pPr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2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2AFCF-6BE6-4551-BBE9-9166ABFBE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484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Mariella Bucciarelli</dc:creator>
  <cp:keywords/>
  <dc:description/>
  <cp:lastModifiedBy>Mariella Bucciarelli</cp:lastModifiedBy>
  <cp:revision>131</cp:revision>
  <dcterms:created xsi:type="dcterms:W3CDTF">2023-01-17T10:38:00Z</dcterms:created>
  <dcterms:modified xsi:type="dcterms:W3CDTF">2026-02-05T09:56:00Z</dcterms:modified>
</cp:coreProperties>
</file>